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3C7D66" w:rsidRDefault="003C7D66" w:rsidP="003C7D66">
      <w:pPr>
        <w:jc w:val="center"/>
        <w:rPr>
          <w:rFonts w:hint="eastAsia"/>
          <w:sz w:val="32"/>
          <w:szCs w:val="32"/>
        </w:rPr>
      </w:pPr>
      <w:r w:rsidRPr="003C7D66">
        <w:rPr>
          <w:rFonts w:hint="eastAsia"/>
          <w:sz w:val="32"/>
          <w:szCs w:val="32"/>
        </w:rPr>
        <w:t>中</w:t>
      </w:r>
      <w:r w:rsidRPr="003C7D66">
        <w:rPr>
          <w:rFonts w:hint="eastAsia"/>
          <w:sz w:val="32"/>
          <w:szCs w:val="32"/>
        </w:rPr>
        <w:t xml:space="preserve">  </w:t>
      </w:r>
      <w:r w:rsidRPr="003C7D66">
        <w:rPr>
          <w:rFonts w:hint="eastAsia"/>
          <w:sz w:val="32"/>
          <w:szCs w:val="32"/>
        </w:rPr>
        <w:t>标</w:t>
      </w:r>
      <w:r w:rsidRPr="003C7D66">
        <w:rPr>
          <w:rFonts w:hint="eastAsia"/>
          <w:sz w:val="32"/>
          <w:szCs w:val="32"/>
        </w:rPr>
        <w:t xml:space="preserve">  </w:t>
      </w:r>
      <w:r w:rsidRPr="003C7D66">
        <w:rPr>
          <w:rFonts w:hint="eastAsia"/>
          <w:sz w:val="32"/>
          <w:szCs w:val="32"/>
        </w:rPr>
        <w:t>公</w:t>
      </w:r>
      <w:r w:rsidRPr="003C7D66">
        <w:rPr>
          <w:rFonts w:hint="eastAsia"/>
          <w:sz w:val="32"/>
          <w:szCs w:val="32"/>
        </w:rPr>
        <w:t xml:space="preserve">  </w:t>
      </w:r>
      <w:r w:rsidRPr="003C7D66">
        <w:rPr>
          <w:rFonts w:hint="eastAsia"/>
          <w:sz w:val="32"/>
          <w:szCs w:val="32"/>
        </w:rPr>
        <w:t>告</w:t>
      </w:r>
    </w:p>
    <w:p w:rsidR="003C7D66" w:rsidRDefault="003C7D66">
      <w:pPr>
        <w:rPr>
          <w:rFonts w:hint="eastAsia"/>
          <w:sz w:val="24"/>
          <w:szCs w:val="24"/>
        </w:rPr>
      </w:pPr>
    </w:p>
    <w:p w:rsidR="009E507E" w:rsidRDefault="003C7D66" w:rsidP="003C7D6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C7D66">
        <w:rPr>
          <w:rFonts w:hint="eastAsia"/>
          <w:sz w:val="24"/>
          <w:szCs w:val="24"/>
        </w:rPr>
        <w:t>佛山南海区轻纺城樵金路充电站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一、招标项目：</w:t>
      </w:r>
      <w:r w:rsidR="008A7764" w:rsidRPr="003C7D66">
        <w:rPr>
          <w:rFonts w:hint="eastAsia"/>
          <w:sz w:val="24"/>
          <w:szCs w:val="24"/>
        </w:rPr>
        <w:t>佛山南海区轻纺城樵金路充电站</w:t>
      </w:r>
      <w:r w:rsidR="004A4A53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  <w:t>  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E507E">
      <w:pPr>
        <w:spacing w:line="360" w:lineRule="auto"/>
        <w:ind w:firstLineChars="50" w:firstLine="120"/>
        <w:rPr>
          <w:rFonts w:hint="eastAsia"/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Pr="008A7764">
        <w:rPr>
          <w:rFonts w:hint="eastAsia"/>
          <w:sz w:val="24"/>
          <w:szCs w:val="24"/>
        </w:rPr>
        <w:t>广东阳升建设工程有限公司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8A7764">
        <w:rPr>
          <w:rFonts w:hint="eastAsia"/>
          <w:sz w:val="24"/>
          <w:szCs w:val="24"/>
        </w:rPr>
        <w:t>7</w:t>
      </w:r>
      <w:r w:rsidRPr="003C7D66">
        <w:rPr>
          <w:sz w:val="24"/>
          <w:szCs w:val="24"/>
        </w:rPr>
        <w:t>月</w:t>
      </w:r>
      <w:r w:rsidR="008A7764">
        <w:rPr>
          <w:rFonts w:hint="eastAsia"/>
          <w:sz w:val="24"/>
          <w:szCs w:val="24"/>
        </w:rPr>
        <w:t>5</w:t>
      </w:r>
      <w:r w:rsidRPr="003C7D66">
        <w:rPr>
          <w:sz w:val="24"/>
          <w:szCs w:val="24"/>
        </w:rPr>
        <w:t>日</w:t>
      </w: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  <w:bookmarkStart w:id="0" w:name="_GoBack"/>
      <w:bookmarkEnd w:id="0"/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3C7D66"/>
    <w:rsid w:val="004A4A53"/>
    <w:rsid w:val="008A7764"/>
    <w:rsid w:val="00996D7C"/>
    <w:rsid w:val="009E507E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Concise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10</cp:revision>
  <dcterms:created xsi:type="dcterms:W3CDTF">2023-07-05T08:56:00Z</dcterms:created>
  <dcterms:modified xsi:type="dcterms:W3CDTF">2023-07-05T09:06:00Z</dcterms:modified>
</cp:coreProperties>
</file>